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6EB4" w14:textId="780A13BD" w:rsidR="00E63229" w:rsidRPr="00ED4A3B" w:rsidRDefault="00911206" w:rsidP="00ED4A3B">
      <w:pPr>
        <w:tabs>
          <w:tab w:val="left" w:pos="4580"/>
          <w:tab w:val="left" w:pos="6400"/>
          <w:tab w:val="left" w:pos="9080"/>
        </w:tabs>
        <w:spacing w:before="14" w:after="0" w:line="405" w:lineRule="exact"/>
        <w:ind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F2D">
        <w:rPr>
          <w:rFonts w:ascii="Times New Roman" w:hAnsi="Times New Roman" w:cs="Times New Roman"/>
          <w:b/>
          <w:bCs/>
          <w:sz w:val="24"/>
          <w:szCs w:val="24"/>
        </w:rPr>
        <w:t xml:space="preserve">Sprawdzian z </w:t>
      </w:r>
      <w:r w:rsidRPr="006D5F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Antygony</w:t>
      </w:r>
      <w:r w:rsidR="008B0FBD" w:rsidRPr="006D5F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B0FBD" w:rsidRPr="006D5F2D">
        <w:rPr>
          <w:rFonts w:ascii="Times New Roman" w:hAnsi="Times New Roman" w:cs="Times New Roman"/>
          <w:b/>
          <w:bCs/>
          <w:sz w:val="24"/>
          <w:szCs w:val="24"/>
        </w:rPr>
        <w:t>Sofoklesa</w:t>
      </w:r>
      <w:r w:rsidR="00F81F82">
        <w:rPr>
          <w:rFonts w:ascii="Times New Roman" w:hAnsi="Times New Roman" w:cs="Times New Roman"/>
          <w:b/>
          <w:bCs/>
          <w:sz w:val="24"/>
          <w:szCs w:val="24"/>
        </w:rPr>
        <w:t xml:space="preserve"> (wersja B)</w:t>
      </w:r>
      <w:r w:rsidR="00ED4A3B">
        <w:rPr>
          <w:rFonts w:ascii="Times New Roman" w:hAnsi="Times New Roman" w:cs="Times New Roman"/>
          <w:b/>
          <w:bCs/>
          <w:sz w:val="24"/>
          <w:szCs w:val="24"/>
        </w:rPr>
        <w:t xml:space="preserve"> - odpowiedzi</w:t>
      </w:r>
    </w:p>
    <w:p w14:paraId="0FFB0D40" w14:textId="77777777" w:rsidR="00F81F82" w:rsidRDefault="00F81F82" w:rsidP="00F81F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762600" w14:textId="0A69F898" w:rsidR="00F81F82" w:rsidRDefault="00997E2B" w:rsidP="00F81F8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a) P   b)  F    c) F         (3 p.)</w:t>
      </w:r>
    </w:p>
    <w:p w14:paraId="4D7B4E01" w14:textId="77777777" w:rsidR="00A85C3E" w:rsidRDefault="00A85C3E" w:rsidP="00A85C3E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7E23AE" w14:textId="68835E18" w:rsidR="00A85C3E" w:rsidRDefault="00997E2B" w:rsidP="00A85C3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5C3E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F81F82" w:rsidRPr="00A85C3E">
        <w:rPr>
          <w:rFonts w:ascii="Times New Roman" w:eastAsia="Times New Roman" w:hAnsi="Times New Roman" w:cs="Times New Roman"/>
          <w:sz w:val="20"/>
          <w:szCs w:val="20"/>
          <w:lang w:eastAsia="pl-PL"/>
        </w:rPr>
        <w:t>ojęcie "ironia tragiczna"</w:t>
      </w:r>
      <w:r w:rsidRPr="00A85C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oznacza</w:t>
      </w:r>
      <w:r w:rsidR="00DD70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sytuację, w której bohater zmierza nieświadomie ku swojej klęsce. Jego usilne decyzje nie są w stanie zmienić biegu wydarzeń wyznaczonych przez Fatum, czyli los.</w:t>
      </w:r>
      <w:r w:rsidR="00A321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Kreona ironia tragiczna wiąże się z jego uporem – nie chce on słuchać przez długi żadnych rad. Ponadto zaczyna wypaczać rozumienie roli króla, twierdząc w rozmowie z Hajmonem, że państwo należy do króla.</w:t>
      </w:r>
      <w:r w:rsidR="00DD70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85C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(3 p.) </w:t>
      </w:r>
    </w:p>
    <w:p w14:paraId="14554F31" w14:textId="77777777" w:rsidR="00A85C3E" w:rsidRPr="00A85C3E" w:rsidRDefault="00A85C3E" w:rsidP="00A85C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2F7DD6" w14:textId="49B99CDC" w:rsidR="00F81F82" w:rsidRPr="00A85C3E" w:rsidRDefault="00997E2B" w:rsidP="00A85C3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5C3E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F81F82" w:rsidRPr="00A85C3E">
        <w:rPr>
          <w:rFonts w:ascii="Times New Roman" w:eastAsia="Times New Roman" w:hAnsi="Times New Roman" w:cs="Times New Roman"/>
          <w:sz w:val="20"/>
          <w:szCs w:val="20"/>
          <w:lang w:eastAsia="pl-PL"/>
        </w:rPr>
        <w:t>ojęcie "hybris"</w:t>
      </w:r>
      <w:r w:rsidRPr="00A85C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oznacza</w:t>
      </w:r>
      <w:r w:rsidR="00A228C0" w:rsidRPr="00A85C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pychę, wynikającą z przekonania, że się podejmuje właściwe decyzje, chociaż potem się okazuje, że dany bohater popełniał błąd, źle oceniał sytuację.</w:t>
      </w:r>
      <w:r w:rsidR="00A85C3E" w:rsidRPr="00A85C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(2 p.)</w:t>
      </w:r>
    </w:p>
    <w:p w14:paraId="2A6449B7" w14:textId="77777777" w:rsidR="00F81F82" w:rsidRPr="00F81F82" w:rsidRDefault="00F81F82" w:rsidP="00F81F82">
      <w:pPr>
        <w:spacing w:after="0" w:line="240" w:lineRule="auto"/>
        <w:ind w:right="-20"/>
        <w:rPr>
          <w:rFonts w:ascii="Times New Roman" w:eastAsia="Dutch801HdEU" w:hAnsi="Times New Roman" w:cs="Times New Roman"/>
          <w:sz w:val="20"/>
          <w:szCs w:val="20"/>
        </w:rPr>
      </w:pPr>
    </w:p>
    <w:p w14:paraId="2801412D" w14:textId="5E290D9E" w:rsidR="00F81F82" w:rsidRPr="00997E2B" w:rsidRDefault="00997E2B" w:rsidP="00F81F8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97E2B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F81F82" w:rsidRPr="00997E2B">
        <w:rPr>
          <w:rFonts w:ascii="Times New Roman" w:eastAsia="Times New Roman" w:hAnsi="Times New Roman" w:cs="Times New Roman"/>
          <w:sz w:val="20"/>
          <w:szCs w:val="20"/>
          <w:lang w:eastAsia="pl-PL"/>
        </w:rPr>
        <w:t>udowa tragedi</w:t>
      </w:r>
      <w:r w:rsidRPr="00997E2B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F81F82" w:rsidRPr="00997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greck</w:t>
      </w:r>
      <w:r w:rsidRPr="00997E2B">
        <w:rPr>
          <w:rFonts w:ascii="Times New Roman" w:eastAsia="Times New Roman" w:hAnsi="Times New Roman" w:cs="Times New Roman"/>
          <w:sz w:val="20"/>
          <w:szCs w:val="20"/>
          <w:lang w:eastAsia="pl-PL"/>
        </w:rPr>
        <w:t>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F81F82" w:rsidRPr="00997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(3 p.) </w:t>
      </w:r>
    </w:p>
    <w:p w14:paraId="02A4CAC6" w14:textId="227B3C5C" w:rsidR="00F81F82" w:rsidRDefault="00F81F82" w:rsidP="00F81F82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początek związany z wprowadzeniem w sytuację </w:t>
      </w:r>
      <w:r w:rsidR="00997E2B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7E2B">
        <w:rPr>
          <w:rFonts w:ascii="Times New Roman" w:eastAsia="Times New Roman" w:hAnsi="Times New Roman" w:cs="Times New Roman"/>
          <w:sz w:val="20"/>
          <w:szCs w:val="20"/>
          <w:lang w:eastAsia="pl-PL"/>
        </w:rPr>
        <w:t>prolog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- pierwsze wystąpienie Chóru - </w:t>
      </w:r>
      <w:r w:rsidR="00997E2B">
        <w:rPr>
          <w:rFonts w:ascii="Times New Roman" w:eastAsia="Times New Roman" w:hAnsi="Times New Roman" w:cs="Times New Roman"/>
          <w:sz w:val="20"/>
          <w:szCs w:val="20"/>
          <w:lang w:eastAsia="pl-PL"/>
        </w:rPr>
        <w:t>parodos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- scen</w:t>
      </w:r>
      <w:r w:rsidR="00997E2B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akcją wynikającą z prowadzonych dialogów </w:t>
      </w:r>
      <w:r w:rsidR="00997E2B">
        <w:rPr>
          <w:rFonts w:ascii="Times New Roman" w:eastAsia="Times New Roman" w:hAnsi="Times New Roman" w:cs="Times New Roman"/>
          <w:sz w:val="20"/>
          <w:szCs w:val="20"/>
          <w:lang w:eastAsia="pl-PL"/>
        </w:rPr>
        <w:t>- epejsodion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- pieśń Chóru - </w:t>
      </w:r>
      <w:r w:rsidR="00997E2B">
        <w:rPr>
          <w:rFonts w:ascii="Times New Roman" w:eastAsia="Times New Roman" w:hAnsi="Times New Roman" w:cs="Times New Roman"/>
          <w:sz w:val="20"/>
          <w:szCs w:val="20"/>
          <w:lang w:eastAsia="pl-PL"/>
        </w:rPr>
        <w:t>stasimon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- pieśń Chóru na wyjście - </w:t>
      </w:r>
      <w:proofErr w:type="spellStart"/>
      <w:r w:rsidR="00997E2B">
        <w:rPr>
          <w:rFonts w:ascii="Times New Roman" w:eastAsia="Times New Roman" w:hAnsi="Times New Roman" w:cs="Times New Roman"/>
          <w:sz w:val="20"/>
          <w:szCs w:val="20"/>
          <w:lang w:eastAsia="pl-PL"/>
        </w:rPr>
        <w:t>exodos</w:t>
      </w:r>
      <w:proofErr w:type="spellEnd"/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99C70AE" w14:textId="77777777" w:rsidR="00F81F82" w:rsidRDefault="00F81F82" w:rsidP="00F81F82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8545F5" w14:textId="51B202FD" w:rsidR="003C7833" w:rsidRDefault="00F81F82" w:rsidP="00F81F8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97E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Człowiek w obliczu nieszczęścia. Omów zagadnienie, odnosząc się do przeżyć bohaterów </w:t>
      </w:r>
      <w:r w:rsidRPr="00997E2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Antygony</w:t>
      </w:r>
      <w:r w:rsidRPr="00997E2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F81F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(</w:t>
      </w:r>
      <w:r w:rsidRPr="00F81F82">
        <w:rPr>
          <w:rFonts w:ascii="Times New Roman" w:eastAsia="Times New Roman" w:hAnsi="Times New Roman" w:cs="Times New Roman"/>
          <w:sz w:val="20"/>
          <w:szCs w:val="20"/>
          <w:lang w:eastAsia="pl-PL"/>
        </w:rPr>
        <w:t>10 p.)</w:t>
      </w:r>
    </w:p>
    <w:p w14:paraId="3827047B" w14:textId="77777777" w:rsidR="00997E2B" w:rsidRDefault="00997E2B" w:rsidP="00997E2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CB6061" w14:textId="47218777" w:rsidR="00997E2B" w:rsidRDefault="00997E2B" w:rsidP="00997E2B">
      <w:pPr>
        <w:pStyle w:val="Akapitzlist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pracy powinny się znaleźć informacje na temat działań podjętych przez Antygonę (pogrzebanie brata rozumiane jako wykonanie obowiązujących gestów rytualnych, np. posypanie ciała ziemią). </w:t>
      </w:r>
    </w:p>
    <w:p w14:paraId="56F92D07" w14:textId="1B6FD223" w:rsidR="00997E2B" w:rsidRDefault="00997E2B" w:rsidP="00997E2B">
      <w:pPr>
        <w:pStyle w:val="Akapitzlist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 ile dla Antygony nieszczęściem była śmierć brata, o tyle dla Kreona – jako władcy – nieszczęście to była kwestia niebezpieczeństwa, jakie przyniosła </w:t>
      </w:r>
      <w:r w:rsidR="004A01D8">
        <w:rPr>
          <w:rFonts w:ascii="Times New Roman" w:eastAsia="Times New Roman" w:hAnsi="Times New Roman" w:cs="Times New Roman"/>
          <w:sz w:val="20"/>
          <w:szCs w:val="20"/>
          <w:lang w:eastAsia="pl-PL"/>
        </w:rPr>
        <w:t>miastu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tzw. wyprawa siedmiu przec</w:t>
      </w:r>
      <w:r w:rsidR="004A01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iw Tebom, zorganizowana przez </w:t>
      </w:r>
      <w:proofErr w:type="spellStart"/>
      <w:r w:rsidR="004A01D8">
        <w:rPr>
          <w:rFonts w:ascii="Times New Roman" w:eastAsia="Times New Roman" w:hAnsi="Times New Roman" w:cs="Times New Roman"/>
          <w:sz w:val="20"/>
          <w:szCs w:val="20"/>
          <w:lang w:eastAsia="pl-PL"/>
        </w:rPr>
        <w:t>Eteoklesa</w:t>
      </w:r>
      <w:proofErr w:type="spellEnd"/>
      <w:r w:rsidR="004A01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 oczekiwał, że brat – zgodnie z umową – ustąpi z tronu. Czyn </w:t>
      </w:r>
      <w:proofErr w:type="spellStart"/>
      <w:r w:rsidR="004A01D8">
        <w:rPr>
          <w:rFonts w:ascii="Times New Roman" w:eastAsia="Times New Roman" w:hAnsi="Times New Roman" w:cs="Times New Roman"/>
          <w:sz w:val="20"/>
          <w:szCs w:val="20"/>
          <w:lang w:eastAsia="pl-PL"/>
        </w:rPr>
        <w:t>Polinejkesa</w:t>
      </w:r>
      <w:proofErr w:type="spellEnd"/>
      <w:r w:rsidR="004A01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był w mniemaniu Kreona bezprzykładną zdradą. </w:t>
      </w:r>
    </w:p>
    <w:p w14:paraId="3F5C8C31" w14:textId="77777777" w:rsidR="000F1607" w:rsidRDefault="000F1607" w:rsidP="00997E2B">
      <w:pPr>
        <w:pStyle w:val="Akapitzlist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pracy powinny zostać przywołane zachowania:</w:t>
      </w:r>
    </w:p>
    <w:p w14:paraId="74D7411A" w14:textId="600C584B" w:rsidR="000F1607" w:rsidRDefault="000F1607" w:rsidP="00997E2B">
      <w:pPr>
        <w:pStyle w:val="Akapitzlist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Hajmona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(samobójstwo w momencie, gdy zobaczył, że jego ukochana Antygona nie żyje), </w:t>
      </w:r>
    </w:p>
    <w:p w14:paraId="381F6B6B" w14:textId="37CDF40C" w:rsidR="000F1607" w:rsidRDefault="000F1607" w:rsidP="00997E2B">
      <w:pPr>
        <w:pStyle w:val="Akapitzlist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Eurydyki (samobójstwo na wieść o śmierci syna),</w:t>
      </w:r>
    </w:p>
    <w:p w14:paraId="05E07855" w14:textId="5D664311" w:rsidR="000F1607" w:rsidRPr="00997E2B" w:rsidRDefault="000F1607" w:rsidP="00997E2B">
      <w:pPr>
        <w:pStyle w:val="Akapitzlist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rozpacz Kreona, który decyzję o uwolnieniu Antygony podjął za późno. </w:t>
      </w:r>
    </w:p>
    <w:p w14:paraId="1E00C219" w14:textId="77777777" w:rsidR="00997E2B" w:rsidRPr="00F81F82" w:rsidRDefault="00997E2B" w:rsidP="00997E2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990EC6" w14:textId="26D980D0" w:rsidR="00F81F82" w:rsidRPr="000F1607" w:rsidRDefault="00F81F82" w:rsidP="00F81F82">
      <w:pPr>
        <w:pStyle w:val="Akapitzlist"/>
        <w:numPr>
          <w:ilvl w:val="0"/>
          <w:numId w:val="3"/>
        </w:numPr>
        <w:spacing w:after="0" w:line="240" w:lineRule="auto"/>
        <w:ind w:left="714" w:right="-23" w:hanging="357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997E2B">
        <w:rPr>
          <w:rFonts w:ascii="Times New Roman" w:hAnsi="Times New Roman" w:cs="Times New Roman"/>
          <w:sz w:val="20"/>
          <w:szCs w:val="20"/>
        </w:rPr>
        <w:t>Kto ma rację w sporze między Kreonem a Antygoną? Uzasadnij odpowiedź, przywołując argumenty każdej ze stron. (10 p.)</w:t>
      </w:r>
    </w:p>
    <w:p w14:paraId="0D06578C" w14:textId="11EC957C" w:rsidR="000F1607" w:rsidRDefault="000F1607" w:rsidP="000F1607">
      <w:pPr>
        <w:spacing w:after="0" w:line="240" w:lineRule="auto"/>
        <w:ind w:left="113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>
        <w:rPr>
          <w:rFonts w:ascii="Times New Roman" w:eastAsia="Dutch801HdEU" w:hAnsi="Times New Roman" w:cs="Times New Roman"/>
          <w:color w:val="231F20"/>
          <w:sz w:val="20"/>
          <w:szCs w:val="20"/>
        </w:rPr>
        <w:t>Uczeń może przedstawić swoje stanowisko na różne sposoby:</w:t>
      </w:r>
    </w:p>
    <w:p w14:paraId="0431D15C" w14:textId="1E25CEF0" w:rsidR="000F1607" w:rsidRDefault="000F1607" w:rsidP="000F1607">
      <w:pPr>
        <w:spacing w:after="0" w:line="240" w:lineRule="auto"/>
        <w:ind w:left="567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  - przyznanie racji Kreonowi (jest władcą, chce ukarać zdrajcę, czuje się zmuszony do ukarania Antygony, która złamała jego zakaz)</w:t>
      </w:r>
      <w:r w:rsidR="000C5D3C">
        <w:rPr>
          <w:rFonts w:ascii="Times New Roman" w:eastAsia="Dutch801HdEU" w:hAnsi="Times New Roman" w:cs="Times New Roman"/>
          <w:color w:val="231F20"/>
          <w:sz w:val="20"/>
          <w:szCs w:val="20"/>
        </w:rPr>
        <w:t>;</w:t>
      </w:r>
    </w:p>
    <w:p w14:paraId="7BE32AC8" w14:textId="12CFAD8C" w:rsidR="000C5D3C" w:rsidRDefault="000C5D3C" w:rsidP="000F1607">
      <w:pPr>
        <w:spacing w:after="0" w:line="240" w:lineRule="auto"/>
        <w:ind w:left="567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>
        <w:rPr>
          <w:rFonts w:ascii="Times New Roman" w:eastAsia="Dutch801HdEU" w:hAnsi="Times New Roman" w:cs="Times New Roman"/>
          <w:color w:val="231F20"/>
          <w:sz w:val="20"/>
          <w:szCs w:val="20"/>
        </w:rPr>
        <w:t>- przyznanie racji Antygo</w:t>
      </w:r>
      <w:r w:rsidR="00685D66">
        <w:rPr>
          <w:rFonts w:ascii="Times New Roman" w:eastAsia="Dutch801HdEU" w:hAnsi="Times New Roman" w:cs="Times New Roman"/>
          <w:color w:val="231F20"/>
          <w:sz w:val="20"/>
          <w:szCs w:val="20"/>
        </w:rPr>
        <w:t>nie (wykonywała swój obowiązek religijny i rodzinny wobec brata, uznając prawa boskie za ważniejsze od ludzkich);</w:t>
      </w:r>
    </w:p>
    <w:p w14:paraId="240DFC18" w14:textId="14C3AC53" w:rsidR="00685D66" w:rsidRPr="000F1607" w:rsidRDefault="00685D66" w:rsidP="000F1607">
      <w:pPr>
        <w:spacing w:after="0" w:line="240" w:lineRule="auto"/>
        <w:ind w:left="567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- przyznanie racji częściowo jednej, częściowo – drugiej stronie. </w:t>
      </w:r>
    </w:p>
    <w:p w14:paraId="573BC69D" w14:textId="730A5F03" w:rsidR="00E63229" w:rsidRPr="006D5F2D" w:rsidRDefault="00E63229" w:rsidP="000D2173">
      <w:pPr>
        <w:spacing w:before="6" w:after="0" w:line="160" w:lineRule="exact"/>
        <w:rPr>
          <w:rFonts w:ascii="Times New Roman" w:eastAsia="AgendaPl Regular" w:hAnsi="Times New Roman" w:cs="Times New Roman"/>
        </w:rPr>
      </w:pPr>
    </w:p>
    <w:sectPr w:rsidR="00E63229" w:rsidRPr="006D5F2D">
      <w:headerReference w:type="default" r:id="rId7"/>
      <w:footerReference w:type="default" r:id="rId8"/>
      <w:pgSz w:w="11920" w:h="16840"/>
      <w:pgMar w:top="1320" w:right="720" w:bottom="1000" w:left="720" w:header="575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13A95" w14:textId="77777777" w:rsidR="00FD7F0E" w:rsidRDefault="00FD7F0E">
      <w:pPr>
        <w:spacing w:after="0" w:line="240" w:lineRule="auto"/>
      </w:pPr>
      <w:r>
        <w:separator/>
      </w:r>
    </w:p>
  </w:endnote>
  <w:endnote w:type="continuationSeparator" w:id="0">
    <w:p w14:paraId="4DB44453" w14:textId="77777777" w:rsidR="00FD7F0E" w:rsidRDefault="00FD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daPl Black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tch801Hd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AgendaPl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CFB6" w14:textId="29BC50F7" w:rsidR="00EB01D1" w:rsidRDefault="001A2BA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00" behindDoc="1" locked="0" layoutInCell="1" allowOverlap="1" wp14:anchorId="1198F3AD" wp14:editId="387AD944">
              <wp:simplePos x="0" y="0"/>
              <wp:positionH relativeFrom="page">
                <wp:posOffset>3696335</wp:posOffset>
              </wp:positionH>
              <wp:positionV relativeFrom="page">
                <wp:posOffset>10142220</wp:posOffset>
              </wp:positionV>
              <wp:extent cx="167005" cy="165100"/>
              <wp:effectExtent l="635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7DC7B" w14:textId="77777777" w:rsidR="00EB01D1" w:rsidRPr="00911206" w:rsidRDefault="00EB01D1">
                          <w:pPr>
                            <w:spacing w:after="0" w:line="242" w:lineRule="exact"/>
                            <w:ind w:left="40" w:right="-20"/>
                            <w:rPr>
                              <w:rFonts w:ascii="Times New Roman" w:eastAsia="Arial" w:hAnsi="Times New Roman" w:cs="Times New Roman"/>
                              <w:sz w:val="16"/>
                              <w:szCs w:val="16"/>
                            </w:rPr>
                          </w:pPr>
                          <w:r w:rsidRPr="0091120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11206">
                            <w:rPr>
                              <w:rFonts w:ascii="Times New Roman" w:eastAsia="Arial" w:hAnsi="Times New Roman" w:cs="Times New Roman"/>
                              <w:b/>
                              <w:bCs/>
                              <w:color w:val="58595B"/>
                              <w:w w:val="74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1120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43884" w:rsidRPr="00911206">
                            <w:rPr>
                              <w:rFonts w:ascii="Times New Roman" w:eastAsia="Arial" w:hAnsi="Times New Roman" w:cs="Times New Roman"/>
                              <w:b/>
                              <w:bCs/>
                              <w:noProof/>
                              <w:color w:val="58595B"/>
                              <w:w w:val="74"/>
                              <w:sz w:val="16"/>
                              <w:szCs w:val="16"/>
                            </w:rPr>
                            <w:t>5</w:t>
                          </w:r>
                          <w:r w:rsidRPr="0091120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8F3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05pt;margin-top:798.6pt;width:13.15pt;height:13pt;z-index:-1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" filled="f" stroked="f">
              <v:textbox inset="0,0,0,0">
                <w:txbxContent>
                  <w:p w14:paraId="2667DC7B" w14:textId="77777777" w:rsidR="00EB01D1" w:rsidRPr="00911206" w:rsidRDefault="00EB01D1">
                    <w:pPr>
                      <w:spacing w:after="0" w:line="242" w:lineRule="exact"/>
                      <w:ind w:left="40" w:right="-20"/>
                      <w:rPr>
                        <w:rFonts w:ascii="Times New Roman" w:eastAsia="Arial" w:hAnsi="Times New Roman" w:cs="Times New Roman"/>
                        <w:sz w:val="16"/>
                        <w:szCs w:val="16"/>
                      </w:rPr>
                    </w:pPr>
                    <w:r w:rsidRPr="0091120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911206">
                      <w:rPr>
                        <w:rFonts w:ascii="Times New Roman" w:eastAsia="Arial" w:hAnsi="Times New Roman" w:cs="Times New Roman"/>
                        <w:b/>
                        <w:bCs/>
                        <w:color w:val="58595B"/>
                        <w:w w:val="74"/>
                        <w:sz w:val="16"/>
                        <w:szCs w:val="16"/>
                      </w:rPr>
                      <w:instrText xml:space="preserve"> PAGE </w:instrText>
                    </w:r>
                    <w:r w:rsidRPr="0091120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A43884" w:rsidRPr="00911206">
                      <w:rPr>
                        <w:rFonts w:ascii="Times New Roman" w:eastAsia="Arial" w:hAnsi="Times New Roman" w:cs="Times New Roman"/>
                        <w:b/>
                        <w:bCs/>
                        <w:noProof/>
                        <w:color w:val="58595B"/>
                        <w:w w:val="74"/>
                        <w:sz w:val="16"/>
                        <w:szCs w:val="16"/>
                      </w:rPr>
                      <w:t>5</w:t>
                    </w:r>
                    <w:r w:rsidRPr="0091120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6EEFD" w14:textId="77777777" w:rsidR="00FD7F0E" w:rsidRDefault="00FD7F0E">
      <w:pPr>
        <w:spacing w:after="0" w:line="240" w:lineRule="auto"/>
      </w:pPr>
      <w:r>
        <w:separator/>
      </w:r>
    </w:p>
  </w:footnote>
  <w:footnote w:type="continuationSeparator" w:id="0">
    <w:p w14:paraId="45F0DA47" w14:textId="77777777" w:rsidR="00FD7F0E" w:rsidRDefault="00FD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F529" w14:textId="4B4B8653" w:rsidR="00EB01D1" w:rsidRDefault="00EB01D1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AA7"/>
    <w:multiLevelType w:val="hybridMultilevel"/>
    <w:tmpl w:val="E32CBD2C"/>
    <w:lvl w:ilvl="0" w:tplc="C2E8DE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70A88"/>
    <w:multiLevelType w:val="hybridMultilevel"/>
    <w:tmpl w:val="D71852C4"/>
    <w:lvl w:ilvl="0" w:tplc="97A62540">
      <w:start w:val="1"/>
      <w:numFmt w:val="decimal"/>
      <w:lvlText w:val="%1."/>
      <w:lvlJc w:val="left"/>
      <w:pPr>
        <w:ind w:left="49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741938DA"/>
    <w:multiLevelType w:val="hybridMultilevel"/>
    <w:tmpl w:val="F856C2A2"/>
    <w:lvl w:ilvl="0" w:tplc="27B00908">
      <w:start w:val="1"/>
      <w:numFmt w:val="decimal"/>
      <w:lvlText w:val="%1."/>
      <w:lvlJc w:val="left"/>
      <w:pPr>
        <w:ind w:left="491" w:hanging="360"/>
      </w:pPr>
      <w:rPr>
        <w:rFonts w:eastAsia="AgendaPl Black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num w:numId="1" w16cid:durableId="1375960072">
    <w:abstractNumId w:val="2"/>
  </w:num>
  <w:num w:numId="2" w16cid:durableId="1881896566">
    <w:abstractNumId w:val="1"/>
  </w:num>
  <w:num w:numId="3" w16cid:durableId="211971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29"/>
    <w:rsid w:val="000C5D3C"/>
    <w:rsid w:val="000D2173"/>
    <w:rsid w:val="000F1607"/>
    <w:rsid w:val="001276AF"/>
    <w:rsid w:val="00172243"/>
    <w:rsid w:val="001A2BAE"/>
    <w:rsid w:val="003378DE"/>
    <w:rsid w:val="003C7833"/>
    <w:rsid w:val="004A01D8"/>
    <w:rsid w:val="004E7F9C"/>
    <w:rsid w:val="005B3714"/>
    <w:rsid w:val="00662AD1"/>
    <w:rsid w:val="00685D66"/>
    <w:rsid w:val="006A06C6"/>
    <w:rsid w:val="006D5F2D"/>
    <w:rsid w:val="00833A4C"/>
    <w:rsid w:val="0089103C"/>
    <w:rsid w:val="008952B7"/>
    <w:rsid w:val="008B0FBD"/>
    <w:rsid w:val="00902194"/>
    <w:rsid w:val="00905277"/>
    <w:rsid w:val="00911206"/>
    <w:rsid w:val="00997E2B"/>
    <w:rsid w:val="009B7135"/>
    <w:rsid w:val="00A228C0"/>
    <w:rsid w:val="00A32134"/>
    <w:rsid w:val="00A43884"/>
    <w:rsid w:val="00A51ED7"/>
    <w:rsid w:val="00A754F7"/>
    <w:rsid w:val="00A85C3E"/>
    <w:rsid w:val="00B040DE"/>
    <w:rsid w:val="00B07908"/>
    <w:rsid w:val="00BE2417"/>
    <w:rsid w:val="00C1782D"/>
    <w:rsid w:val="00C26E69"/>
    <w:rsid w:val="00D06054"/>
    <w:rsid w:val="00DA2394"/>
    <w:rsid w:val="00DD70B1"/>
    <w:rsid w:val="00E63229"/>
    <w:rsid w:val="00EB01D1"/>
    <w:rsid w:val="00ED4A3B"/>
    <w:rsid w:val="00F32D11"/>
    <w:rsid w:val="00F5048E"/>
    <w:rsid w:val="00F513D4"/>
    <w:rsid w:val="00F773BB"/>
    <w:rsid w:val="00F81F82"/>
    <w:rsid w:val="00FB50E4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8266"/>
  <w15:docId w15:val="{C038BBCC-F752-4D6B-A7EA-24AEA8A2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  <w:rPr>
      <w:lang w:val="pl-PL"/>
    </w:rPr>
  </w:style>
  <w:style w:type="paragraph" w:styleId="Nagwek2">
    <w:name w:val="heading 2"/>
    <w:basedOn w:val="Normalny"/>
    <w:link w:val="Nagwek2Znak"/>
    <w:uiPriority w:val="9"/>
    <w:qFormat/>
    <w:rsid w:val="00F81F82"/>
    <w:pPr>
      <w:widowControl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2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417"/>
  </w:style>
  <w:style w:type="paragraph" w:styleId="Stopka">
    <w:name w:val="footer"/>
    <w:basedOn w:val="Normalny"/>
    <w:link w:val="StopkaZnak"/>
    <w:uiPriority w:val="99"/>
    <w:unhideWhenUsed/>
    <w:rsid w:val="00BE2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417"/>
  </w:style>
  <w:style w:type="paragraph" w:styleId="Akapitzlist">
    <w:name w:val="List Paragraph"/>
    <w:basedOn w:val="Normalny"/>
    <w:uiPriority w:val="34"/>
    <w:qFormat/>
    <w:rsid w:val="00B0790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81F82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Andrzej Łopata</cp:lastModifiedBy>
  <cp:revision>9</cp:revision>
  <cp:lastPrinted>2023-12-22T08:52:00Z</cp:lastPrinted>
  <dcterms:created xsi:type="dcterms:W3CDTF">2023-12-23T09:47:00Z</dcterms:created>
  <dcterms:modified xsi:type="dcterms:W3CDTF">2023-12-25T15:34:00Z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LastSaved">
    <vt:filetime>2019-07-18T00:00:00Z</vt:filetime>
  </property>
</Properties>
</file>